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8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w:t>
      </w:r>
      <w:r>
        <w:rPr>
          <w:rFonts w:hint="eastAsia" w:ascii="方正小标宋_GBK" w:hAnsi="方正小标宋_GBK" w:eastAsia="方正小标宋_GBK" w:cs="方正小标宋_GBK"/>
          <w:color w:val="auto"/>
          <w:sz w:val="44"/>
          <w:szCs w:val="44"/>
          <w:lang w:eastAsia="zh-CN"/>
        </w:rPr>
        <w:t>二</w:t>
      </w:r>
      <w:r>
        <w:rPr>
          <w:rFonts w:hint="eastAsia" w:ascii="方正小标宋_GBK" w:hAnsi="方正小标宋_GBK" w:eastAsia="方正小标宋_GBK" w:cs="方正小标宋_GBK"/>
          <w:color w:val="auto"/>
          <w:sz w:val="44"/>
          <w:szCs w:val="44"/>
        </w:rPr>
        <w:t>部分  预算绩效信息公开</w:t>
      </w:r>
    </w:p>
    <w:p>
      <w:pPr>
        <w:keepNext w:val="0"/>
        <w:keepLines w:val="0"/>
        <w:pageBreakBefore w:val="0"/>
        <w:kinsoku/>
        <w:wordWrap/>
        <w:overflowPunct/>
        <w:topLinePunct w:val="0"/>
        <w:bidi w:val="0"/>
        <w:snapToGrid/>
        <w:spacing w:line="58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望都县纪检委2020年部门预算绩效信息公开</w:t>
      </w:r>
    </w:p>
    <w:p>
      <w:pPr>
        <w:keepNext w:val="0"/>
        <w:keepLines w:val="0"/>
        <w:pageBreakBefore w:val="0"/>
        <w:tabs>
          <w:tab w:val="left" w:pos="916"/>
        </w:tabs>
        <w:kinsoku/>
        <w:wordWrap/>
        <w:overflowPunct/>
        <w:topLinePunct w:val="0"/>
        <w:bidi w:val="0"/>
        <w:snapToGrid/>
        <w:spacing w:line="580" w:lineRule="exact"/>
        <w:ind w:firstLine="675" w:firstLineChars="211"/>
        <w:textAlignment w:val="auto"/>
        <w:rPr>
          <w:rFonts w:ascii="黑体" w:hAnsi="黑体" w:eastAsia="黑体"/>
          <w:bCs/>
          <w:color w:val="auto"/>
          <w:sz w:val="32"/>
          <w:szCs w:val="32"/>
          <w:shd w:val="clear" w:color="auto" w:fill="FFFFFF"/>
        </w:rPr>
      </w:pPr>
    </w:p>
    <w:p>
      <w:pPr>
        <w:keepNext w:val="0"/>
        <w:keepLines w:val="0"/>
        <w:pageBreakBefore w:val="0"/>
        <w:tabs>
          <w:tab w:val="left" w:pos="916"/>
        </w:tabs>
        <w:kinsoku/>
        <w:wordWrap/>
        <w:overflowPunct/>
        <w:topLinePunct w:val="0"/>
        <w:bidi w:val="0"/>
        <w:snapToGrid/>
        <w:spacing w:line="580" w:lineRule="exact"/>
        <w:ind w:firstLine="675" w:firstLineChars="211"/>
        <w:textAlignment w:val="auto"/>
        <w:rPr>
          <w:rFonts w:ascii="黑体" w:hAnsi="黑体" w:eastAsia="黑体"/>
          <w:bCs/>
          <w:color w:val="auto"/>
          <w:sz w:val="32"/>
          <w:szCs w:val="32"/>
          <w:shd w:val="clear" w:color="auto" w:fill="FFFFFF"/>
        </w:rPr>
      </w:pPr>
      <w:r>
        <w:rPr>
          <w:rFonts w:hint="eastAsia" w:ascii="黑体" w:hAnsi="黑体" w:eastAsia="黑体"/>
          <w:bCs/>
          <w:color w:val="auto"/>
          <w:sz w:val="32"/>
          <w:szCs w:val="32"/>
          <w:shd w:val="clear" w:color="auto" w:fill="FFFFFF"/>
        </w:rPr>
        <w:t>一、部门整体绩效目标：</w:t>
      </w:r>
    </w:p>
    <w:p>
      <w:pPr>
        <w:keepNext w:val="0"/>
        <w:keepLines w:val="0"/>
        <w:pageBreakBefore w:val="0"/>
        <w:kinsoku/>
        <w:wordWrap/>
        <w:overflowPunct/>
        <w:topLinePunct w:val="0"/>
        <w:bidi w:val="0"/>
        <w:snapToGrid/>
        <w:spacing w:line="580" w:lineRule="exact"/>
        <w:ind w:firstLine="643" w:firstLineChars="200"/>
        <w:textAlignment w:val="auto"/>
        <w:rPr>
          <w:rFonts w:hint="eastAsia" w:ascii="方正楷体_GBK" w:hAnsi="方正楷体_GBK" w:eastAsia="方正楷体_GBK" w:cs="方正楷体_GBK"/>
          <w:b/>
          <w:bCs/>
          <w:color w:val="auto"/>
          <w:sz w:val="32"/>
          <w:szCs w:val="32"/>
          <w:shd w:val="clear" w:color="auto" w:fill="FFFFFF"/>
        </w:rPr>
      </w:pPr>
      <w:r>
        <w:rPr>
          <w:rFonts w:hint="eastAsia" w:ascii="方正楷体_GBK" w:hAnsi="方正楷体_GBK" w:eastAsia="方正楷体_GBK" w:cs="方正楷体_GBK"/>
          <w:b/>
          <w:bCs/>
          <w:color w:val="auto"/>
          <w:sz w:val="32"/>
          <w:szCs w:val="32"/>
          <w:shd w:val="clear" w:color="auto" w:fill="FFFFFF"/>
        </w:rPr>
        <w:t>（一）总体绩效目标</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80" w:lineRule="exact"/>
        <w:ind w:firstLine="640"/>
        <w:jc w:val="left"/>
        <w:textAlignment w:val="auto"/>
        <w:rPr>
          <w:rFonts w:hint="eastAsia" w:ascii="仿宋_GB2312" w:hAnsi="新宋体" w:eastAsia="仿宋_GB2312"/>
          <w:color w:val="auto"/>
          <w:sz w:val="32"/>
        </w:rPr>
      </w:pPr>
      <w:r>
        <w:rPr>
          <w:rFonts w:hint="eastAsia" w:ascii="仿宋_GB2312" w:hAnsi="新宋体" w:eastAsia="仿宋_GB2312"/>
          <w:color w:val="auto"/>
          <w:sz w:val="32"/>
        </w:rPr>
        <w:t>加强党的纪律建设。要把守纪律、讲规矩摆在更加重要的位置，严肃党内政治生活，严格执行民主集中制，自觉做到“四个服从”。强化党性观念和规矩意识，开展制度执行情况专项检查，促进制度刚性落实。对违反政治纪律和政治规矩行为，动真碰硬严肃执纪问责，坚决查处上有政策、下有对策，有令不行、有禁不止的行为。严格执行工作纪律、财经纪律和生活纪律，严肃查处目无组织、欺骗组织、对抗组织行为。要围绕习近平总书记指出的“七个有之”，加大查处力度，严格问责追究，使纪律真正通上“高压电”。</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80" w:lineRule="exact"/>
        <w:jc w:val="left"/>
        <w:textAlignment w:val="auto"/>
        <w:rPr>
          <w:rFonts w:hint="eastAsia" w:ascii="仿宋_GB2312" w:hAnsi="新宋体" w:eastAsia="仿宋_GB2312"/>
          <w:color w:val="auto"/>
          <w:sz w:val="32"/>
        </w:rPr>
      </w:pPr>
      <w:r>
        <w:rPr>
          <w:rFonts w:hint="eastAsia" w:ascii="仿宋_GB2312" w:hAnsi="新宋体" w:eastAsia="仿宋_GB2312"/>
          <w:color w:val="auto"/>
          <w:sz w:val="32"/>
        </w:rPr>
        <w:t>　　加大责任追究力度。加强对违反中央“八项规定”精神行为的执纪问责，中央“八项规定”出台后、开展</w:t>
      </w:r>
      <w:r>
        <w:rPr>
          <w:rFonts w:hint="eastAsia" w:ascii="仿宋_GB2312" w:hAnsi="新宋体" w:eastAsia="仿宋_GB2312"/>
          <w:color w:val="auto"/>
          <w:sz w:val="32"/>
          <w:u w:val="none"/>
        </w:rPr>
        <w:t>群众路线</w:t>
      </w:r>
      <w:r>
        <w:rPr>
          <w:rFonts w:hint="eastAsia" w:ascii="仿宋_GB2312" w:hAnsi="新宋体" w:eastAsia="仿宋_GB2312"/>
          <w:color w:val="auto"/>
          <w:sz w:val="32"/>
        </w:rPr>
        <w:t>教育实践活动后的顶风违纪行为。结合中央和省委巡视组反馈意见的整改落实，加大对领导干部工作作风、生活作风问题的查处力度，发现一起，查处一起，通报一起，既从严处理当事人，又严肃追究相关领导责任。既要坚决查处公款吃喝、公款旅游、公款送礼、弄虚作假等行为，又要加大治慵治懒力度，严肃查究推诿扯皮、执行不力、“为官不为”等问题，用严格的执纪增强警示和威慑作用。</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80" w:lineRule="exact"/>
        <w:jc w:val="left"/>
        <w:textAlignment w:val="auto"/>
        <w:rPr>
          <w:rFonts w:hint="eastAsia" w:ascii="方正楷体_GBK" w:hAnsi="方正楷体_GBK" w:eastAsia="方正楷体_GBK" w:cs="方正楷体_GBK"/>
          <w:b/>
          <w:bCs/>
          <w:color w:val="auto"/>
          <w:sz w:val="32"/>
          <w:szCs w:val="32"/>
          <w:shd w:val="clear" w:color="auto" w:fill="FFFFFF"/>
        </w:rPr>
      </w:pPr>
      <w:r>
        <w:rPr>
          <w:rFonts w:hint="eastAsia" w:ascii="方正楷体_GBK" w:hAnsi="方正楷体_GBK" w:eastAsia="方正楷体_GBK" w:cs="方正楷体_GBK"/>
          <w:b/>
          <w:bCs/>
          <w:color w:val="auto"/>
          <w:sz w:val="32"/>
        </w:rPr>
        <w:t>　　</w:t>
      </w:r>
      <w:r>
        <w:rPr>
          <w:rFonts w:hint="eastAsia" w:ascii="方正楷体_GBK" w:hAnsi="方正楷体_GBK" w:eastAsia="方正楷体_GBK" w:cs="方正楷体_GBK"/>
          <w:b/>
          <w:bCs/>
          <w:color w:val="auto"/>
          <w:sz w:val="32"/>
          <w:szCs w:val="32"/>
          <w:shd w:val="clear" w:color="auto" w:fill="FFFFFF"/>
        </w:rPr>
        <w:t>（二）分项绩效目标</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8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维护党纪国法尊严，坚决惩处腐败分子，有效遏制腐败现象。积极发挥职能作用，加强党风廉政建设，营造风清气正、干事创业的工作氛围。加大问责力度，促进“两个责任”有效落实。为案件查办、纪检监察业务、党风廉政建设提高服务和保障。保障中心大厅办公设施满足工作需要，方便群众办事。保障保定市网上审批服务平台、电子监察系统、预警系统良好运行，积极与省、市系统进行对接。保障公共资源交易中心规范运行。完善三级平台建设，提高两个代办服务水平和效率。组织实施对房地产开发项目及固定资产投资项目的联合审批，提高项目审批效率。保障各类行政审批服务事项规范运行，把政务服务中心建设成党和政府联系群众的窗口。健全政务服务中心管理机制，完善考核、评比、培训、学习等各项规章制度。</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8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对有关对象违反党纪政纪和违纪违法行为进行处理；组织协调案件查办工作;承担县委反腐败协调小组办公室职能；承担县县监察局的行政复议、行政应诉及有关条规的起草工作。</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8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组织协调全县党风廉政建设和反腐败宣传教育工作，开展对党员、公务员的廉洁自律教育。承担县委惩治和预防腐败体系领导小组办公室和县预防腐败局的日常工作。</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8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贯彻落实县委有关部署，开展常态化全覆盖监督有关工作；做好有关服务保障工作。</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8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宣传党的纪检工作方针、政策，教育纪检干部遵守和执行党章以及党内法规、党的路线方针政策和决议、国家法规等，全面提高纪检监察干部队伍素质；负责办公场所运行维护。</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80" w:lineRule="exact"/>
        <w:textAlignment w:val="auto"/>
        <w:rPr>
          <w:rFonts w:hint="eastAsia" w:ascii="方正楷体_GBK" w:hAnsi="方正楷体_GBK" w:eastAsia="方正楷体_GBK" w:cs="方正楷体_GBK"/>
          <w:b/>
          <w:bCs/>
          <w:color w:val="auto"/>
          <w:sz w:val="32"/>
          <w:szCs w:val="32"/>
          <w:shd w:val="clear" w:color="auto" w:fill="FFFFFF"/>
        </w:rPr>
      </w:pPr>
      <w:r>
        <w:rPr>
          <w:rFonts w:hint="eastAsia" w:ascii="方正楷体_GBK" w:hAnsi="方正楷体_GBK" w:eastAsia="方正楷体_GBK" w:cs="方正楷体_GBK"/>
          <w:b/>
          <w:bCs/>
          <w:color w:val="auto"/>
          <w:sz w:val="32"/>
          <w:szCs w:val="32"/>
        </w:rPr>
        <w:t xml:space="preserve">    </w:t>
      </w:r>
      <w:r>
        <w:rPr>
          <w:rFonts w:hint="eastAsia" w:ascii="方正楷体_GBK" w:hAnsi="方正楷体_GBK" w:eastAsia="方正楷体_GBK" w:cs="方正楷体_GBK"/>
          <w:b/>
          <w:bCs/>
          <w:color w:val="auto"/>
          <w:sz w:val="32"/>
          <w:szCs w:val="32"/>
          <w:shd w:val="clear" w:color="auto" w:fill="FFFFFF"/>
        </w:rPr>
        <w:t>（三）工作保障措施</w:t>
      </w:r>
    </w:p>
    <w:p>
      <w:pPr>
        <w:pStyle w:val="4"/>
        <w:keepNext w:val="0"/>
        <w:keepLines w:val="0"/>
        <w:pageBreakBefore w:val="0"/>
        <w:kinsoku/>
        <w:wordWrap/>
        <w:overflowPunct/>
        <w:topLinePunct w:val="0"/>
        <w:bidi w:val="0"/>
        <w:snapToGrid/>
        <w:spacing w:line="580" w:lineRule="exact"/>
        <w:ind w:firstLine="800" w:firstLineChars="250"/>
        <w:jc w:val="both"/>
        <w:textAlignment w:val="auto"/>
        <w:rPr>
          <w:rFonts w:ascii="仿宋_GB2312" w:hAnsi="仿宋_GB2312" w:eastAsia="仿宋_GB2312"/>
          <w:color w:val="auto"/>
          <w:sz w:val="32"/>
          <w:shd w:val="clear" w:color="auto" w:fill="FFFFFF"/>
          <w:lang w:eastAsia="zh-CN"/>
        </w:rPr>
      </w:pPr>
      <w:r>
        <w:rPr>
          <w:rFonts w:ascii="仿宋_GB2312" w:hAnsi="仿宋_GB2312" w:eastAsia="仿宋_GB2312"/>
          <w:color w:val="auto"/>
          <w:sz w:val="32"/>
          <w:shd w:val="clear" w:color="auto" w:fill="FFFFFF"/>
          <w:lang w:eastAsia="zh-CN"/>
        </w:rPr>
        <w:t>一、对有关对象违反党纪政纪和违纪违法行为进行处理;组织协调案件查办工作;承担县监察局的行政复议、行政应诉及有关条规的起草工作。</w:t>
      </w:r>
    </w:p>
    <w:p>
      <w:pPr>
        <w:pStyle w:val="4"/>
        <w:keepNext w:val="0"/>
        <w:keepLines w:val="0"/>
        <w:pageBreakBefore w:val="0"/>
        <w:kinsoku/>
        <w:wordWrap/>
        <w:overflowPunct/>
        <w:topLinePunct w:val="0"/>
        <w:bidi w:val="0"/>
        <w:snapToGrid/>
        <w:spacing w:line="580" w:lineRule="exact"/>
        <w:jc w:val="both"/>
        <w:textAlignment w:val="auto"/>
        <w:rPr>
          <w:rFonts w:ascii="仿宋_GB2312" w:hAnsi="仿宋_GB2312" w:eastAsia="仿宋_GB2312"/>
          <w:color w:val="auto"/>
          <w:sz w:val="32"/>
          <w:shd w:val="clear" w:color="auto" w:fill="FFFFFF"/>
          <w:lang w:eastAsia="zh-CN"/>
        </w:rPr>
      </w:pPr>
      <w:r>
        <w:rPr>
          <w:rFonts w:ascii="仿宋_GB2312" w:hAnsi="仿宋_GB2312" w:eastAsia="仿宋_GB2312"/>
          <w:color w:val="auto"/>
          <w:sz w:val="32"/>
          <w:shd w:val="clear" w:color="auto" w:fill="FFFFFF"/>
          <w:lang w:eastAsia="zh-CN"/>
        </w:rPr>
        <w:t>　　二、组织协调全县党风廉政建设和反腐败宣传教育工作，开展对党员、公务员的廉洁自律教育;开展政策理论及重大课题等调查研究工作;负责起草、修订有关法规，提出计划和立法建议等。</w:t>
      </w:r>
    </w:p>
    <w:p>
      <w:pPr>
        <w:pStyle w:val="4"/>
        <w:keepNext w:val="0"/>
        <w:keepLines w:val="0"/>
        <w:pageBreakBefore w:val="0"/>
        <w:kinsoku/>
        <w:wordWrap/>
        <w:overflowPunct/>
        <w:topLinePunct w:val="0"/>
        <w:bidi w:val="0"/>
        <w:snapToGrid/>
        <w:spacing w:line="580" w:lineRule="exact"/>
        <w:jc w:val="both"/>
        <w:textAlignment w:val="auto"/>
        <w:rPr>
          <w:rFonts w:ascii="仿宋_GB2312" w:hAnsi="仿宋_GB2312" w:eastAsia="仿宋_GB2312"/>
          <w:color w:val="auto"/>
          <w:sz w:val="32"/>
          <w:shd w:val="clear" w:color="auto" w:fill="FFFFFF"/>
          <w:lang w:eastAsia="zh-CN"/>
        </w:rPr>
      </w:pPr>
      <w:r>
        <w:rPr>
          <w:rFonts w:ascii="仿宋_GB2312" w:hAnsi="仿宋_GB2312" w:eastAsia="仿宋_GB2312"/>
          <w:color w:val="auto"/>
          <w:sz w:val="32"/>
          <w:shd w:val="clear" w:color="auto" w:fill="FFFFFF"/>
          <w:lang w:eastAsia="zh-CN"/>
        </w:rPr>
        <w:t>　　三、为案件查办、纪检监察业务、党风廉政建设提高服务和保障。贯彻落实县委有关部署，开展常态化全覆盖监督有关工作;对巡视工作人员进行培训、考核、监督和管理;承担巡视工作政策研究、制度建设和日常管理等任务，做好有关服务保障工作。</w:t>
      </w:r>
    </w:p>
    <w:p>
      <w:pPr>
        <w:pStyle w:val="4"/>
        <w:keepNext w:val="0"/>
        <w:keepLines w:val="0"/>
        <w:pageBreakBefore w:val="0"/>
        <w:kinsoku/>
        <w:wordWrap/>
        <w:overflowPunct/>
        <w:topLinePunct w:val="0"/>
        <w:bidi w:val="0"/>
        <w:snapToGrid/>
        <w:spacing w:line="580" w:lineRule="exact"/>
        <w:jc w:val="both"/>
        <w:textAlignment w:val="auto"/>
        <w:rPr>
          <w:rFonts w:ascii="仿宋_GB2312" w:hAnsi="仿宋_GB2312" w:eastAsia="仿宋_GB2312"/>
          <w:color w:val="auto"/>
          <w:sz w:val="32"/>
          <w:shd w:val="clear" w:color="auto" w:fill="FFFFFF"/>
          <w:lang w:eastAsia="zh-CN"/>
        </w:rPr>
      </w:pPr>
      <w:r>
        <w:rPr>
          <w:rFonts w:ascii="仿宋_GB2312" w:hAnsi="仿宋_GB2312" w:eastAsia="仿宋_GB2312"/>
          <w:color w:val="auto"/>
          <w:sz w:val="32"/>
          <w:shd w:val="clear" w:color="auto" w:fill="FFFFFF"/>
          <w:lang w:eastAsia="zh-CN"/>
        </w:rPr>
        <w:t>　　四、加强全县纪检监察系统领导班子、干部队伍和组织建设，打造一支高素质、高水平的纪检监察干部队伍。</w:t>
      </w:r>
    </w:p>
    <w:p>
      <w:pPr>
        <w:pStyle w:val="4"/>
        <w:keepNext w:val="0"/>
        <w:keepLines w:val="0"/>
        <w:pageBreakBefore w:val="0"/>
        <w:kinsoku/>
        <w:wordWrap/>
        <w:overflowPunct/>
        <w:topLinePunct w:val="0"/>
        <w:bidi w:val="0"/>
        <w:snapToGrid/>
        <w:spacing w:line="580" w:lineRule="exact"/>
        <w:jc w:val="both"/>
        <w:textAlignment w:val="auto"/>
        <w:rPr>
          <w:rFonts w:ascii="仿宋_GB2312" w:hAnsi="仿宋_GB2312" w:eastAsia="仿宋_GB2312"/>
          <w:color w:val="auto"/>
          <w:sz w:val="32"/>
          <w:shd w:val="clear" w:color="auto" w:fill="FFFFFF"/>
          <w:lang w:eastAsia="zh-CN"/>
        </w:rPr>
      </w:pPr>
      <w:r>
        <w:rPr>
          <w:rFonts w:ascii="仿宋_GB2312" w:hAnsi="仿宋_GB2312" w:eastAsia="仿宋_GB2312"/>
          <w:color w:val="auto"/>
          <w:sz w:val="32"/>
          <w:shd w:val="clear" w:color="auto" w:fill="FFFFFF"/>
          <w:lang w:eastAsia="zh-CN"/>
        </w:rPr>
        <w:t>　　五、宣传党的纪检工作方针、政策，教育纪检干部遵守和执行党章以及党内法规、党的路线方针政策和决议、国家法规等，全面提高纪检监察干部队伍素质。</w:t>
      </w:r>
    </w:p>
    <w:p>
      <w:pPr>
        <w:keepNext w:val="0"/>
        <w:keepLines w:val="0"/>
        <w:pageBreakBefore w:val="0"/>
        <w:tabs>
          <w:tab w:val="left" w:pos="916"/>
        </w:tabs>
        <w:kinsoku/>
        <w:wordWrap/>
        <w:overflowPunct/>
        <w:topLinePunct w:val="0"/>
        <w:bidi w:val="0"/>
        <w:snapToGrid/>
        <w:spacing w:line="580" w:lineRule="exact"/>
        <w:ind w:firstLine="675" w:firstLineChars="211"/>
        <w:textAlignment w:val="auto"/>
        <w:rPr>
          <w:rFonts w:ascii="仿宋" w:hAnsi="仿宋" w:eastAsia="仿宋" w:cs="仿宋"/>
          <w:color w:val="auto"/>
          <w:sz w:val="32"/>
          <w:szCs w:val="32"/>
        </w:rPr>
      </w:pPr>
      <w:r>
        <w:rPr>
          <w:rFonts w:hint="eastAsia" w:ascii="黑体" w:hAnsi="黑体" w:eastAsia="黑体"/>
          <w:bCs/>
          <w:color w:val="auto"/>
          <w:sz w:val="32"/>
          <w:szCs w:val="32"/>
          <w:shd w:val="clear" w:color="auto" w:fill="FFFFFF"/>
        </w:rPr>
        <w:t>二、预算项目绩效目标：</w:t>
      </w:r>
    </w:p>
    <w:p>
      <w:pPr>
        <w:keepNext w:val="0"/>
        <w:keepLines w:val="0"/>
        <w:pageBreakBefore w:val="0"/>
        <w:kinsoku/>
        <w:wordWrap/>
        <w:overflowPunct/>
        <w:topLinePunct w:val="0"/>
        <w:bidi w:val="0"/>
        <w:snapToGrid/>
        <w:spacing w:line="580" w:lineRule="exact"/>
        <w:ind w:firstLine="2560" w:firstLineChars="8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部门职责-工作活动绩效目标</w:t>
      </w:r>
    </w:p>
    <w:tbl>
      <w:tblPr>
        <w:tblStyle w:val="5"/>
        <w:tblW w:w="110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6"/>
        <w:gridCol w:w="957"/>
        <w:gridCol w:w="2976"/>
        <w:gridCol w:w="2306"/>
        <w:gridCol w:w="746"/>
        <w:gridCol w:w="417"/>
        <w:gridCol w:w="560"/>
        <w:gridCol w:w="632"/>
        <w:gridCol w:w="8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571" w:type="dxa"/>
            <w:gridSpan w:val="5"/>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bidi w:val="0"/>
              <w:snapToGrid/>
              <w:spacing w:line="580" w:lineRule="exact"/>
              <w:jc w:val="left"/>
              <w:textAlignment w:val="auto"/>
              <w:rPr>
                <w:rFonts w:ascii="方正小标宋_GBK" w:eastAsia="方正小标宋_GBK"/>
                <w:color w:val="auto"/>
                <w:sz w:val="24"/>
              </w:rPr>
            </w:pPr>
            <w:r>
              <w:rPr>
                <w:rFonts w:ascii="方正小标宋_GBK" w:eastAsia="方正小标宋_GBK"/>
                <w:color w:val="auto"/>
                <w:sz w:val="24"/>
              </w:rPr>
              <w:t>222</w:t>
            </w:r>
            <w:r>
              <w:rPr>
                <w:rFonts w:hint="eastAsia" w:ascii="方正小标宋_GBK" w:eastAsia="方正小标宋_GBK"/>
                <w:color w:val="auto"/>
                <w:sz w:val="24"/>
              </w:rPr>
              <w:t>中共望都县纪律检查委员会</w:t>
            </w:r>
          </w:p>
        </w:tc>
        <w:tc>
          <w:tcPr>
            <w:tcW w:w="2450" w:type="dxa"/>
            <w:gridSpan w:val="4"/>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bidi w:val="0"/>
              <w:snapToGrid/>
              <w:spacing w:line="580" w:lineRule="exact"/>
              <w:jc w:val="right"/>
              <w:textAlignment w:val="auto"/>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586" w:type="dxa"/>
            <w:vMerge w:val="restart"/>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b/>
                <w:color w:val="auto"/>
              </w:rPr>
            </w:pPr>
            <w:r>
              <w:rPr>
                <w:rFonts w:hint="eastAsia" w:ascii="方正书宋_GBK" w:eastAsia="方正书宋_GBK"/>
                <w:b/>
                <w:color w:val="auto"/>
              </w:rPr>
              <w:t>职责活动</w:t>
            </w:r>
          </w:p>
        </w:tc>
        <w:tc>
          <w:tcPr>
            <w:tcW w:w="957" w:type="dxa"/>
            <w:vMerge w:val="restart"/>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b/>
                <w:color w:val="auto"/>
              </w:rPr>
            </w:pPr>
            <w:r>
              <w:rPr>
                <w:rFonts w:hint="eastAsia" w:ascii="方正书宋_GBK" w:eastAsia="方正书宋_GBK"/>
                <w:b/>
                <w:color w:val="auto"/>
              </w:rPr>
              <w:t>年度预算数</w:t>
            </w:r>
          </w:p>
        </w:tc>
        <w:tc>
          <w:tcPr>
            <w:tcW w:w="2976" w:type="dxa"/>
            <w:vMerge w:val="restart"/>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b/>
                <w:color w:val="auto"/>
              </w:rPr>
            </w:pPr>
            <w:r>
              <w:rPr>
                <w:rFonts w:hint="eastAsia" w:ascii="方正书宋_GBK" w:eastAsia="方正书宋_GBK"/>
                <w:b/>
                <w:color w:val="auto"/>
              </w:rPr>
              <w:t>内容描述</w:t>
            </w:r>
          </w:p>
        </w:tc>
        <w:tc>
          <w:tcPr>
            <w:tcW w:w="2306" w:type="dxa"/>
            <w:vMerge w:val="restart"/>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b/>
                <w:color w:val="auto"/>
              </w:rPr>
            </w:pPr>
            <w:r>
              <w:rPr>
                <w:rFonts w:hint="eastAsia" w:ascii="方正书宋_GBK" w:eastAsia="方正书宋_GBK"/>
                <w:b/>
                <w:color w:val="auto"/>
              </w:rPr>
              <w:t>绩效目标</w:t>
            </w:r>
          </w:p>
        </w:tc>
        <w:tc>
          <w:tcPr>
            <w:tcW w:w="746" w:type="dxa"/>
            <w:vMerge w:val="restart"/>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b/>
                <w:color w:val="auto"/>
              </w:rPr>
            </w:pPr>
            <w:r>
              <w:rPr>
                <w:rFonts w:hint="eastAsia" w:ascii="方正书宋_GBK" w:eastAsia="方正书宋_GBK"/>
                <w:b/>
                <w:color w:val="auto"/>
              </w:rPr>
              <w:t>绩效指标</w:t>
            </w:r>
          </w:p>
        </w:tc>
        <w:tc>
          <w:tcPr>
            <w:tcW w:w="2450" w:type="dxa"/>
            <w:gridSpan w:val="4"/>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586" w:type="dxa"/>
            <w:vMerge w:val="continue"/>
            <w:vAlign w:val="center"/>
          </w:tcPr>
          <w:p>
            <w:pPr>
              <w:keepNext w:val="0"/>
              <w:keepLines w:val="0"/>
              <w:pageBreakBefore w:val="0"/>
              <w:kinsoku/>
              <w:wordWrap/>
              <w:overflowPunct/>
              <w:topLinePunct w:val="0"/>
              <w:bidi w:val="0"/>
              <w:snapToGrid/>
              <w:spacing w:line="580" w:lineRule="exact"/>
              <w:jc w:val="left"/>
              <w:textAlignment w:val="auto"/>
              <w:outlineLvl w:val="0"/>
              <w:rPr>
                <w:color w:val="auto"/>
              </w:rPr>
            </w:pPr>
          </w:p>
        </w:tc>
        <w:tc>
          <w:tcPr>
            <w:tcW w:w="957" w:type="dxa"/>
            <w:vMerge w:val="continue"/>
            <w:vAlign w:val="center"/>
          </w:tcPr>
          <w:p>
            <w:pPr>
              <w:keepNext w:val="0"/>
              <w:keepLines w:val="0"/>
              <w:pageBreakBefore w:val="0"/>
              <w:kinsoku/>
              <w:wordWrap/>
              <w:overflowPunct/>
              <w:topLinePunct w:val="0"/>
              <w:bidi w:val="0"/>
              <w:snapToGrid/>
              <w:spacing w:line="580" w:lineRule="exact"/>
              <w:jc w:val="left"/>
              <w:textAlignment w:val="auto"/>
              <w:outlineLvl w:val="0"/>
              <w:rPr>
                <w:color w:val="auto"/>
              </w:rPr>
            </w:pPr>
          </w:p>
        </w:tc>
        <w:tc>
          <w:tcPr>
            <w:tcW w:w="2976" w:type="dxa"/>
            <w:vMerge w:val="continue"/>
            <w:vAlign w:val="center"/>
          </w:tcPr>
          <w:p>
            <w:pPr>
              <w:keepNext w:val="0"/>
              <w:keepLines w:val="0"/>
              <w:pageBreakBefore w:val="0"/>
              <w:kinsoku/>
              <w:wordWrap/>
              <w:overflowPunct/>
              <w:topLinePunct w:val="0"/>
              <w:bidi w:val="0"/>
              <w:snapToGrid/>
              <w:spacing w:line="580" w:lineRule="exact"/>
              <w:jc w:val="left"/>
              <w:textAlignment w:val="auto"/>
              <w:outlineLvl w:val="0"/>
              <w:rPr>
                <w:color w:val="auto"/>
              </w:rPr>
            </w:pPr>
          </w:p>
        </w:tc>
        <w:tc>
          <w:tcPr>
            <w:tcW w:w="2306" w:type="dxa"/>
            <w:vMerge w:val="continue"/>
            <w:vAlign w:val="center"/>
          </w:tcPr>
          <w:p>
            <w:pPr>
              <w:keepNext w:val="0"/>
              <w:keepLines w:val="0"/>
              <w:pageBreakBefore w:val="0"/>
              <w:kinsoku/>
              <w:wordWrap/>
              <w:overflowPunct/>
              <w:topLinePunct w:val="0"/>
              <w:bidi w:val="0"/>
              <w:snapToGrid/>
              <w:spacing w:line="580" w:lineRule="exact"/>
              <w:jc w:val="left"/>
              <w:textAlignment w:val="auto"/>
              <w:outlineLvl w:val="0"/>
              <w:rPr>
                <w:color w:val="auto"/>
              </w:rPr>
            </w:pPr>
          </w:p>
        </w:tc>
        <w:tc>
          <w:tcPr>
            <w:tcW w:w="746" w:type="dxa"/>
            <w:vMerge w:val="continue"/>
            <w:vAlign w:val="center"/>
          </w:tcPr>
          <w:p>
            <w:pPr>
              <w:keepNext w:val="0"/>
              <w:keepLines w:val="0"/>
              <w:pageBreakBefore w:val="0"/>
              <w:kinsoku/>
              <w:wordWrap/>
              <w:overflowPunct/>
              <w:topLinePunct w:val="0"/>
              <w:bidi w:val="0"/>
              <w:snapToGrid/>
              <w:spacing w:line="580" w:lineRule="exact"/>
              <w:jc w:val="left"/>
              <w:textAlignment w:val="auto"/>
              <w:outlineLvl w:val="0"/>
              <w:rPr>
                <w:color w:val="auto"/>
              </w:rPr>
            </w:pPr>
          </w:p>
        </w:tc>
        <w:tc>
          <w:tcPr>
            <w:tcW w:w="417"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b/>
                <w:color w:val="auto"/>
              </w:rPr>
            </w:pPr>
            <w:r>
              <w:rPr>
                <w:rFonts w:hint="eastAsia" w:ascii="方正书宋_GBK" w:eastAsia="方正书宋_GBK"/>
                <w:b/>
                <w:color w:val="auto"/>
              </w:rPr>
              <w:t>优</w:t>
            </w:r>
          </w:p>
        </w:tc>
        <w:tc>
          <w:tcPr>
            <w:tcW w:w="560"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b/>
                <w:color w:val="auto"/>
              </w:rPr>
            </w:pPr>
            <w:r>
              <w:rPr>
                <w:rFonts w:hint="eastAsia" w:ascii="方正书宋_GBK" w:eastAsia="方正书宋_GBK"/>
                <w:b/>
                <w:color w:val="auto"/>
              </w:rPr>
              <w:t>良</w:t>
            </w:r>
          </w:p>
        </w:tc>
        <w:tc>
          <w:tcPr>
            <w:tcW w:w="632"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b/>
                <w:color w:val="auto"/>
              </w:rPr>
            </w:pPr>
            <w:r>
              <w:rPr>
                <w:rFonts w:hint="eastAsia" w:ascii="方正书宋_GBK" w:eastAsia="方正书宋_GBK"/>
                <w:b/>
                <w:color w:val="auto"/>
              </w:rPr>
              <w:t>中</w:t>
            </w:r>
          </w:p>
        </w:tc>
        <w:tc>
          <w:tcPr>
            <w:tcW w:w="841"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586" w:type="dxa"/>
            <w:vAlign w:val="center"/>
          </w:tcPr>
          <w:p>
            <w:pPr>
              <w:keepNext w:val="0"/>
              <w:keepLines w:val="0"/>
              <w:pageBreakBefore w:val="0"/>
              <w:kinsoku/>
              <w:wordWrap/>
              <w:overflowPunct/>
              <w:topLinePunct w:val="0"/>
              <w:bidi w:val="0"/>
              <w:snapToGrid/>
              <w:spacing w:line="580" w:lineRule="exact"/>
              <w:ind w:firstLine="310" w:firstLineChars="147"/>
              <w:jc w:val="left"/>
              <w:textAlignment w:val="auto"/>
              <w:rPr>
                <w:rFonts w:ascii="方正书宋_GBK" w:eastAsia="方正书宋_GBK"/>
                <w:b/>
                <w:color w:val="auto"/>
              </w:rPr>
            </w:pPr>
            <w:r>
              <w:rPr>
                <w:rFonts w:hint="eastAsia" w:ascii="方正书宋_GBK" w:eastAsia="方正书宋_GBK"/>
                <w:b/>
                <w:color w:val="auto"/>
              </w:rPr>
              <w:t>办案问责</w:t>
            </w:r>
          </w:p>
        </w:tc>
        <w:tc>
          <w:tcPr>
            <w:tcW w:w="957"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p>
        </w:tc>
        <w:tc>
          <w:tcPr>
            <w:tcW w:w="297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受理信访、举报，集中管理问题线索、组织协调案件查办，调查、审查违纪违法案件，对案件审理提出处理意见。负责检查党员、党组织、监察对象违纪违法案件，提出处理意见；负责对贯彻执行党的路线、方针、政策和国家的法律、法规、决定、命令的情况进行监督、检查；综合协调、指导案件检查业务工作。</w:t>
            </w:r>
          </w:p>
        </w:tc>
        <w:tc>
          <w:tcPr>
            <w:tcW w:w="230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维护党纪国法尊严，坚决惩处腐败分子，有效遏制腐败现象。</w:t>
            </w:r>
          </w:p>
        </w:tc>
        <w:tc>
          <w:tcPr>
            <w:tcW w:w="74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p>
        </w:tc>
        <w:tc>
          <w:tcPr>
            <w:tcW w:w="417"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p>
        </w:tc>
        <w:tc>
          <w:tcPr>
            <w:tcW w:w="560"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p>
        </w:tc>
        <w:tc>
          <w:tcPr>
            <w:tcW w:w="632"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p>
        </w:tc>
        <w:tc>
          <w:tcPr>
            <w:tcW w:w="841"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58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b/>
                <w:color w:val="auto"/>
              </w:rPr>
            </w:pPr>
            <w:r>
              <w:rPr>
                <w:rFonts w:hint="eastAsia" w:ascii="方正书宋_GBK" w:eastAsia="方正书宋_GBK"/>
                <w:b/>
                <w:color w:val="auto"/>
              </w:rPr>
              <w:t>　　案件审查</w:t>
            </w:r>
          </w:p>
        </w:tc>
        <w:tc>
          <w:tcPr>
            <w:tcW w:w="957"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p>
        </w:tc>
        <w:tc>
          <w:tcPr>
            <w:tcW w:w="297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对有关对象违反党纪政纪和违纪违法行为进行处理；组织协调案件查办工作</w:t>
            </w:r>
            <w:r>
              <w:rPr>
                <w:rFonts w:ascii="方正书宋_GBK" w:eastAsia="方正书宋_GBK"/>
                <w:color w:val="auto"/>
              </w:rPr>
              <w:t>;</w:t>
            </w:r>
            <w:r>
              <w:rPr>
                <w:rFonts w:hint="eastAsia" w:ascii="方正书宋_GBK" w:eastAsia="方正书宋_GBK"/>
                <w:color w:val="auto"/>
              </w:rPr>
              <w:t>承担县监察局的行政复议、行政应诉及有关条规的起草工作。</w:t>
            </w:r>
          </w:p>
        </w:tc>
        <w:tc>
          <w:tcPr>
            <w:tcW w:w="230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维护党纪国法尊严，坚决惩处腐败分子，有效遏制腐败现象。</w:t>
            </w:r>
          </w:p>
        </w:tc>
        <w:tc>
          <w:tcPr>
            <w:tcW w:w="74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资金使用规范率</w:t>
            </w:r>
          </w:p>
        </w:tc>
        <w:tc>
          <w:tcPr>
            <w:tcW w:w="417"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r>
              <w:rPr>
                <w:rFonts w:ascii="方正书宋_GBK" w:eastAsia="方正书宋_GBK"/>
                <w:color w:val="auto"/>
              </w:rPr>
              <w:t>100%</w:t>
            </w:r>
          </w:p>
        </w:tc>
        <w:tc>
          <w:tcPr>
            <w:tcW w:w="560"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r>
              <w:rPr>
                <w:rFonts w:ascii="方正书宋_GBK" w:eastAsia="方正书宋_GBK"/>
                <w:color w:val="auto"/>
              </w:rPr>
              <w:t>98%</w:t>
            </w:r>
            <w:r>
              <w:rPr>
                <w:rFonts w:hint="eastAsia" w:ascii="方正书宋_GBK" w:eastAsia="方正书宋_GBK"/>
                <w:color w:val="auto"/>
              </w:rPr>
              <w:t>及以上</w:t>
            </w:r>
          </w:p>
        </w:tc>
        <w:tc>
          <w:tcPr>
            <w:tcW w:w="632"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r>
              <w:rPr>
                <w:rFonts w:ascii="方正书宋_GBK" w:eastAsia="方正书宋_GBK"/>
                <w:color w:val="auto"/>
              </w:rPr>
              <w:t>95%</w:t>
            </w:r>
            <w:r>
              <w:rPr>
                <w:rFonts w:hint="eastAsia" w:ascii="方正书宋_GBK" w:eastAsia="方正书宋_GBK"/>
                <w:color w:val="auto"/>
              </w:rPr>
              <w:t>及以上</w:t>
            </w:r>
          </w:p>
        </w:tc>
        <w:tc>
          <w:tcPr>
            <w:tcW w:w="841"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r>
              <w:rPr>
                <w:rFonts w:ascii="方正书宋_GBK" w:eastAsia="方正书宋_GBK"/>
                <w:color w:val="auto"/>
              </w:rPr>
              <w:t>95%</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58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b/>
                <w:color w:val="auto"/>
              </w:rPr>
            </w:pPr>
            <w:r>
              <w:rPr>
                <w:rFonts w:hint="eastAsia" w:ascii="方正书宋_GBK" w:eastAsia="方正书宋_GBK"/>
                <w:b/>
                <w:color w:val="auto"/>
              </w:rPr>
              <w:t>党风廉政建设</w:t>
            </w:r>
          </w:p>
        </w:tc>
        <w:tc>
          <w:tcPr>
            <w:tcW w:w="957"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p>
        </w:tc>
        <w:tc>
          <w:tcPr>
            <w:tcW w:w="297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负责监督检查、综合分析党风廉政建设情况和全县的党风廉政建设责任制考核工作，协调全县党员领导干部廉洁自律专项清理工作；综合乡镇、县直部门党委（党组）民主生活会的情况；健全完善全县党员领导干部的廉政档案；承担县委惩治和预防腐败体系领导小组办公室的日常工作。</w:t>
            </w:r>
          </w:p>
        </w:tc>
        <w:tc>
          <w:tcPr>
            <w:tcW w:w="230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积极发挥职能作用，加强党风廉政建设，营造风清气正、干事创业的工作氛围。</w:t>
            </w:r>
          </w:p>
        </w:tc>
        <w:tc>
          <w:tcPr>
            <w:tcW w:w="74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p>
        </w:tc>
        <w:tc>
          <w:tcPr>
            <w:tcW w:w="417"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p>
        </w:tc>
        <w:tc>
          <w:tcPr>
            <w:tcW w:w="560"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p>
        </w:tc>
        <w:tc>
          <w:tcPr>
            <w:tcW w:w="632"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p>
        </w:tc>
        <w:tc>
          <w:tcPr>
            <w:tcW w:w="841"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58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b/>
                <w:color w:val="auto"/>
              </w:rPr>
            </w:pPr>
            <w:r>
              <w:rPr>
                <w:rFonts w:hint="eastAsia" w:ascii="方正书宋_GBK" w:eastAsia="方正书宋_GBK"/>
                <w:b/>
                <w:color w:val="auto"/>
              </w:rPr>
              <w:t>党风廉政建设</w:t>
            </w:r>
          </w:p>
        </w:tc>
        <w:tc>
          <w:tcPr>
            <w:tcW w:w="957"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p>
        </w:tc>
        <w:tc>
          <w:tcPr>
            <w:tcW w:w="297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组织协调全县党风廉政建设和反腐败宣传教育工作，开展对党员、公务员的廉洁自律教育。</w:t>
            </w:r>
          </w:p>
        </w:tc>
        <w:tc>
          <w:tcPr>
            <w:tcW w:w="230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积极发挥职能作用，加强党风廉政建设，营造风清气正、干事创业的工作氛围。</w:t>
            </w:r>
          </w:p>
        </w:tc>
        <w:tc>
          <w:tcPr>
            <w:tcW w:w="74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教育活动落实率</w:t>
            </w:r>
          </w:p>
        </w:tc>
        <w:tc>
          <w:tcPr>
            <w:tcW w:w="417"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r>
              <w:rPr>
                <w:rFonts w:ascii="方正书宋_GBK" w:eastAsia="方正书宋_GBK"/>
                <w:color w:val="auto"/>
              </w:rPr>
              <w:t>90%</w:t>
            </w:r>
          </w:p>
        </w:tc>
        <w:tc>
          <w:tcPr>
            <w:tcW w:w="560"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及以上</w:t>
            </w:r>
          </w:p>
        </w:tc>
        <w:tc>
          <w:tcPr>
            <w:tcW w:w="632"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r>
              <w:rPr>
                <w:rFonts w:ascii="方正书宋_GBK" w:eastAsia="方正书宋_GBK"/>
                <w:color w:val="auto"/>
              </w:rPr>
              <w:t>70%</w:t>
            </w:r>
            <w:r>
              <w:rPr>
                <w:rFonts w:hint="eastAsia" w:ascii="方正书宋_GBK" w:eastAsia="方正书宋_GBK"/>
                <w:color w:val="auto"/>
              </w:rPr>
              <w:t>及以上</w:t>
            </w:r>
          </w:p>
        </w:tc>
        <w:tc>
          <w:tcPr>
            <w:tcW w:w="841"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r>
              <w:rPr>
                <w:rFonts w:ascii="方正书宋_GBK" w:eastAsia="方正书宋_GBK"/>
                <w:color w:val="auto"/>
              </w:rPr>
              <w:t>70%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586" w:type="dxa"/>
            <w:vAlign w:val="center"/>
          </w:tcPr>
          <w:p>
            <w:pPr>
              <w:keepNext w:val="0"/>
              <w:keepLines w:val="0"/>
              <w:pageBreakBefore w:val="0"/>
              <w:kinsoku/>
              <w:wordWrap/>
              <w:overflowPunct/>
              <w:topLinePunct w:val="0"/>
              <w:bidi w:val="0"/>
              <w:snapToGrid/>
              <w:spacing w:line="580" w:lineRule="exact"/>
              <w:ind w:firstLine="207" w:firstLineChars="98"/>
              <w:jc w:val="left"/>
              <w:textAlignment w:val="auto"/>
              <w:rPr>
                <w:rFonts w:ascii="方正书宋_GBK" w:eastAsia="方正书宋_GBK"/>
                <w:b/>
                <w:color w:val="auto"/>
              </w:rPr>
            </w:pPr>
            <w:r>
              <w:rPr>
                <w:rFonts w:hint="eastAsia" w:ascii="方正书宋_GBK" w:eastAsia="方正书宋_GBK"/>
                <w:b/>
                <w:color w:val="auto"/>
              </w:rPr>
              <w:t>监督检查</w:t>
            </w:r>
          </w:p>
        </w:tc>
        <w:tc>
          <w:tcPr>
            <w:tcW w:w="957"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p>
        </w:tc>
        <w:tc>
          <w:tcPr>
            <w:tcW w:w="297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监督检查党内法规政策、国家法律法规、党风廉政建设等的执行情况；负责组织上级纪检监察机关统一的执法监察活动，提出全县执法监察工作计划和建议；参与县委、县政府及有关部门开展的执法监察活动和县政府及有关部门进行的重大事故调查处理工作；组织开展明查暗访工作；贯彻落实县委有关部署，开展常态化全覆盖监督。</w:t>
            </w:r>
          </w:p>
        </w:tc>
        <w:tc>
          <w:tcPr>
            <w:tcW w:w="230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加大问责力度，促进</w:t>
            </w:r>
            <w:r>
              <w:rPr>
                <w:rFonts w:ascii="方正书宋_GBK" w:eastAsia="方正书宋_GBK"/>
                <w:color w:val="auto"/>
              </w:rPr>
              <w:t>“</w:t>
            </w:r>
            <w:r>
              <w:rPr>
                <w:rFonts w:hint="eastAsia" w:ascii="方正书宋_GBK" w:eastAsia="方正书宋_GBK"/>
                <w:color w:val="auto"/>
              </w:rPr>
              <w:t>两个责任</w:t>
            </w:r>
            <w:r>
              <w:rPr>
                <w:rFonts w:ascii="方正书宋_GBK" w:eastAsia="方正书宋_GBK"/>
                <w:color w:val="auto"/>
              </w:rPr>
              <w:t>”</w:t>
            </w:r>
            <w:r>
              <w:rPr>
                <w:rFonts w:hint="eastAsia" w:ascii="方正书宋_GBK" w:eastAsia="方正书宋_GBK"/>
                <w:color w:val="auto"/>
              </w:rPr>
              <w:t>有效落实。</w:t>
            </w:r>
          </w:p>
        </w:tc>
        <w:tc>
          <w:tcPr>
            <w:tcW w:w="74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p>
        </w:tc>
        <w:tc>
          <w:tcPr>
            <w:tcW w:w="417"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p>
        </w:tc>
        <w:tc>
          <w:tcPr>
            <w:tcW w:w="560"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p>
        </w:tc>
        <w:tc>
          <w:tcPr>
            <w:tcW w:w="632"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p>
        </w:tc>
        <w:tc>
          <w:tcPr>
            <w:tcW w:w="841"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58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b/>
                <w:color w:val="auto"/>
              </w:rPr>
            </w:pPr>
            <w:r>
              <w:rPr>
                <w:rFonts w:hint="eastAsia" w:ascii="方正书宋_GBK" w:eastAsia="方正书宋_GBK"/>
                <w:b/>
                <w:color w:val="auto"/>
              </w:rPr>
              <w:t>综合事务管理</w:t>
            </w:r>
          </w:p>
        </w:tc>
        <w:tc>
          <w:tcPr>
            <w:tcW w:w="957"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p>
        </w:tc>
        <w:tc>
          <w:tcPr>
            <w:tcW w:w="297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负责全县纪检监察干部的组织管理、考核、执纪监察和督查工作；负责离退休人员的管理、服务工作宣传党的纪检工作方针、政策，教育纪检干部遵守和执行党章以及党内法规、党的路线方针政策和决议、国家法规等，全面提高纪检监察干部队伍素质；</w:t>
            </w:r>
          </w:p>
        </w:tc>
        <w:tc>
          <w:tcPr>
            <w:tcW w:w="230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监督检查常态化、全覆盖。</w:t>
            </w:r>
          </w:p>
        </w:tc>
        <w:tc>
          <w:tcPr>
            <w:tcW w:w="74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监督检查工作完成率</w:t>
            </w:r>
          </w:p>
        </w:tc>
        <w:tc>
          <w:tcPr>
            <w:tcW w:w="417"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r>
              <w:rPr>
                <w:rFonts w:ascii="方正书宋_GBK" w:eastAsia="方正书宋_GBK"/>
                <w:color w:val="auto"/>
              </w:rPr>
              <w:t>90%</w:t>
            </w:r>
          </w:p>
        </w:tc>
        <w:tc>
          <w:tcPr>
            <w:tcW w:w="560"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及以上</w:t>
            </w:r>
          </w:p>
        </w:tc>
        <w:tc>
          <w:tcPr>
            <w:tcW w:w="632"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r>
              <w:rPr>
                <w:rFonts w:ascii="方正书宋_GBK" w:eastAsia="方正书宋_GBK"/>
                <w:color w:val="auto"/>
              </w:rPr>
              <w:t>70%</w:t>
            </w:r>
            <w:r>
              <w:rPr>
                <w:rFonts w:hint="eastAsia" w:ascii="方正书宋_GBK" w:eastAsia="方正书宋_GBK"/>
                <w:color w:val="auto"/>
              </w:rPr>
              <w:t>及以上</w:t>
            </w:r>
          </w:p>
        </w:tc>
        <w:tc>
          <w:tcPr>
            <w:tcW w:w="841"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r>
              <w:rPr>
                <w:rFonts w:ascii="方正书宋_GBK" w:eastAsia="方正书宋_GBK"/>
                <w:color w:val="auto"/>
              </w:rPr>
              <w:t>70%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58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b/>
                <w:color w:val="auto"/>
              </w:rPr>
            </w:pPr>
            <w:r>
              <w:rPr>
                <w:rFonts w:hint="eastAsia" w:ascii="方正书宋_GBK" w:eastAsia="方正书宋_GBK"/>
                <w:b/>
                <w:color w:val="auto"/>
              </w:rPr>
              <w:t>派驻纪检监察机构管理</w:t>
            </w:r>
          </w:p>
        </w:tc>
        <w:tc>
          <w:tcPr>
            <w:tcW w:w="957"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p>
        </w:tc>
        <w:tc>
          <w:tcPr>
            <w:tcW w:w="297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监督检查所辖部门及所属系统贯彻执行党的路线、方针、政策和决议，遵守国家法律、法规和政府决定、命令的情况；监督检查所辖部门党政领导班子及其成员维护党的政治纪律、贯彻执行民主集中制、选拔任用领导干部、贯彻落实党风廉政建设责任制和廉政勤政的情况；调查所辖部门及所属系统发生的违纪违法案件，认真解决损害群众利益的突出问题；督促、检查、指导所辖部门党政领导班子开展党风廉政建设和反腐败工作；受理所辖部门党组织、党员和行政监察对象的检举、控告，受理所辖部门党员和行政监察对象不服处分的申诉。</w:t>
            </w:r>
          </w:p>
        </w:tc>
        <w:tc>
          <w:tcPr>
            <w:tcW w:w="230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调查所辖部门及所属系统发生的违纪违法案件，认真解决损害群众利益的突出问题；督促、检查、指导所辖部门党政领导班子开展党风廉政建设和反腐败工作。</w:t>
            </w:r>
          </w:p>
        </w:tc>
        <w:tc>
          <w:tcPr>
            <w:tcW w:w="74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p>
        </w:tc>
        <w:tc>
          <w:tcPr>
            <w:tcW w:w="417"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p>
        </w:tc>
        <w:tc>
          <w:tcPr>
            <w:tcW w:w="560"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p>
        </w:tc>
        <w:tc>
          <w:tcPr>
            <w:tcW w:w="632"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p>
        </w:tc>
        <w:tc>
          <w:tcPr>
            <w:tcW w:w="841"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58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b/>
                <w:color w:val="auto"/>
              </w:rPr>
            </w:pPr>
            <w:r>
              <w:rPr>
                <w:rFonts w:hint="eastAsia" w:ascii="方正书宋_GBK" w:eastAsia="方正书宋_GBK"/>
                <w:b/>
                <w:color w:val="auto"/>
              </w:rPr>
              <w:t>派驻纪检监察机构管理</w:t>
            </w:r>
          </w:p>
        </w:tc>
        <w:tc>
          <w:tcPr>
            <w:tcW w:w="957"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p>
        </w:tc>
        <w:tc>
          <w:tcPr>
            <w:tcW w:w="297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监督检查所辖部门党政领导班子及其成员维护党的政治纪律、贯彻执行民主集中制、选拔任用领导干部、贯彻落实党风廉政建设责任制和廉政勤政的情况。</w:t>
            </w:r>
          </w:p>
        </w:tc>
        <w:tc>
          <w:tcPr>
            <w:tcW w:w="230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受理所辖部门党组织、党员和行政监察对象的检举、控告，受理所辖部门党员和行政监察对象不服处分的申诉。</w:t>
            </w:r>
          </w:p>
        </w:tc>
        <w:tc>
          <w:tcPr>
            <w:tcW w:w="74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组织督导、检查任务完成率</w:t>
            </w:r>
          </w:p>
        </w:tc>
        <w:tc>
          <w:tcPr>
            <w:tcW w:w="417"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r>
              <w:rPr>
                <w:rFonts w:ascii="方正书宋_GBK" w:eastAsia="方正书宋_GBK"/>
                <w:color w:val="auto"/>
              </w:rPr>
              <w:t>90%</w:t>
            </w:r>
          </w:p>
        </w:tc>
        <w:tc>
          <w:tcPr>
            <w:tcW w:w="560"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及以上</w:t>
            </w:r>
          </w:p>
        </w:tc>
        <w:tc>
          <w:tcPr>
            <w:tcW w:w="632"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r>
              <w:rPr>
                <w:rFonts w:ascii="方正书宋_GBK" w:eastAsia="方正书宋_GBK"/>
                <w:color w:val="auto"/>
              </w:rPr>
              <w:t>70%</w:t>
            </w:r>
            <w:r>
              <w:rPr>
                <w:rFonts w:hint="eastAsia" w:ascii="方正书宋_GBK" w:eastAsia="方正书宋_GBK"/>
                <w:color w:val="auto"/>
              </w:rPr>
              <w:t>及以上</w:t>
            </w:r>
          </w:p>
        </w:tc>
        <w:tc>
          <w:tcPr>
            <w:tcW w:w="841"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r>
              <w:rPr>
                <w:rFonts w:ascii="方正书宋_GBK" w:eastAsia="方正书宋_GBK"/>
                <w:color w:val="auto"/>
              </w:rPr>
              <w:t>70%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58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b/>
                <w:color w:val="auto"/>
              </w:rPr>
            </w:pPr>
            <w:r>
              <w:rPr>
                <w:rFonts w:hint="eastAsia" w:ascii="方正书宋_GBK" w:eastAsia="方正书宋_GBK"/>
                <w:b/>
                <w:color w:val="auto"/>
              </w:rPr>
              <w:t>纪检监察事务管理</w:t>
            </w:r>
          </w:p>
        </w:tc>
        <w:tc>
          <w:tcPr>
            <w:tcW w:w="957"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ascii="方正书宋_GBK" w:eastAsia="方正书宋_GBK"/>
                <w:color w:val="auto"/>
              </w:rPr>
              <w:t>72.10</w:t>
            </w:r>
          </w:p>
        </w:tc>
        <w:tc>
          <w:tcPr>
            <w:tcW w:w="297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负责综合协调本机关的日常工作；负责会务、财务、公文处理、保密、后勤服务、车辆管理和对外联络接待工作；负责县纪委常委会议定事项和领导批示事项落实情况的督办、反馈。负责纪检监察系统表彰、奖励工作；受理反映纪检监察干部有关问题的信访事宜。负责收集、综合全县行政监察工作情况，处理日常行政监察业务；负责以监察局名义与县委、县政府各部门和乡镇政府的联系；起草有关行政监察工作文件和领导讲话；承办局长办公会议和特邀纪检员、监察员的选聘、联络工作；办理县人大、县政府、市监察局交办的行政监察事项。</w:t>
            </w:r>
          </w:p>
        </w:tc>
        <w:tc>
          <w:tcPr>
            <w:tcW w:w="230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为案件查办、纪检监察业务、党风廉政建设提高服务和保障。</w:t>
            </w:r>
          </w:p>
        </w:tc>
        <w:tc>
          <w:tcPr>
            <w:tcW w:w="74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p>
        </w:tc>
        <w:tc>
          <w:tcPr>
            <w:tcW w:w="417"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p>
        </w:tc>
        <w:tc>
          <w:tcPr>
            <w:tcW w:w="560"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p>
        </w:tc>
        <w:tc>
          <w:tcPr>
            <w:tcW w:w="632"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p>
        </w:tc>
        <w:tc>
          <w:tcPr>
            <w:tcW w:w="841"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586"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b/>
                <w:color w:val="auto"/>
              </w:rPr>
            </w:pPr>
            <w:r>
              <w:rPr>
                <w:rFonts w:hint="eastAsia" w:ascii="方正书宋_GBK" w:eastAsia="方正书宋_GBK"/>
                <w:b/>
                <w:color w:val="auto"/>
              </w:rPr>
              <w:t>综合事务管理</w:t>
            </w:r>
          </w:p>
        </w:tc>
        <w:tc>
          <w:tcPr>
            <w:tcW w:w="957"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ascii="方正书宋_GBK" w:eastAsia="方正书宋_GBK"/>
                <w:color w:val="auto"/>
              </w:rPr>
              <w:t>72.10</w:t>
            </w:r>
          </w:p>
        </w:tc>
        <w:tc>
          <w:tcPr>
            <w:tcW w:w="297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宣传党的纪检工作方针、政策，教育纪检干部遵守和执行党章以及党内法规、党的路线方针政策和决议、国家法规等，全面提高纪检监察干部队伍素质。</w:t>
            </w:r>
          </w:p>
        </w:tc>
        <w:tc>
          <w:tcPr>
            <w:tcW w:w="230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为案件查办、纪检监察业务、党风廉政建设提高服务和保障。</w:t>
            </w:r>
          </w:p>
        </w:tc>
        <w:tc>
          <w:tcPr>
            <w:tcW w:w="746" w:type="dxa"/>
            <w:vAlign w:val="center"/>
          </w:tcPr>
          <w:p>
            <w:pPr>
              <w:keepNext w:val="0"/>
              <w:keepLines w:val="0"/>
              <w:pageBreakBefore w:val="0"/>
              <w:kinsoku/>
              <w:wordWrap/>
              <w:overflowPunct/>
              <w:topLinePunct w:val="0"/>
              <w:bidi w:val="0"/>
              <w:snapToGrid/>
              <w:spacing w:line="580" w:lineRule="exact"/>
              <w:jc w:val="left"/>
              <w:textAlignment w:val="auto"/>
              <w:rPr>
                <w:rFonts w:ascii="方正书宋_GBK" w:eastAsia="方正书宋_GBK"/>
                <w:color w:val="auto"/>
              </w:rPr>
            </w:pPr>
            <w:r>
              <w:rPr>
                <w:rFonts w:hint="eastAsia" w:ascii="方正书宋_GBK" w:eastAsia="方正书宋_GBK"/>
                <w:color w:val="auto"/>
              </w:rPr>
              <w:t>综合事务保障率</w:t>
            </w:r>
          </w:p>
        </w:tc>
        <w:tc>
          <w:tcPr>
            <w:tcW w:w="417"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r>
              <w:rPr>
                <w:rFonts w:ascii="方正书宋_GBK" w:eastAsia="方正书宋_GBK"/>
                <w:color w:val="auto"/>
              </w:rPr>
              <w:t>90%</w:t>
            </w:r>
          </w:p>
        </w:tc>
        <w:tc>
          <w:tcPr>
            <w:tcW w:w="560"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及以上</w:t>
            </w:r>
          </w:p>
        </w:tc>
        <w:tc>
          <w:tcPr>
            <w:tcW w:w="632"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r>
              <w:rPr>
                <w:rFonts w:ascii="方正书宋_GBK" w:eastAsia="方正书宋_GBK"/>
                <w:color w:val="auto"/>
              </w:rPr>
              <w:t>70%</w:t>
            </w:r>
            <w:r>
              <w:rPr>
                <w:rFonts w:hint="eastAsia" w:ascii="方正书宋_GBK" w:eastAsia="方正书宋_GBK"/>
                <w:color w:val="auto"/>
              </w:rPr>
              <w:t>及以上</w:t>
            </w:r>
          </w:p>
        </w:tc>
        <w:tc>
          <w:tcPr>
            <w:tcW w:w="841" w:type="dxa"/>
            <w:vAlign w:val="center"/>
          </w:tcPr>
          <w:p>
            <w:pPr>
              <w:keepNext w:val="0"/>
              <w:keepLines w:val="0"/>
              <w:pageBreakBefore w:val="0"/>
              <w:kinsoku/>
              <w:wordWrap/>
              <w:overflowPunct/>
              <w:topLinePunct w:val="0"/>
              <w:bidi w:val="0"/>
              <w:snapToGrid/>
              <w:spacing w:line="580" w:lineRule="exact"/>
              <w:jc w:val="center"/>
              <w:textAlignment w:val="auto"/>
              <w:rPr>
                <w:rFonts w:ascii="方正书宋_GBK" w:eastAsia="方正书宋_GBK"/>
                <w:color w:val="auto"/>
              </w:rPr>
            </w:pPr>
            <w:r>
              <w:rPr>
                <w:rFonts w:ascii="方正书宋_GBK" w:eastAsia="方正书宋_GBK"/>
                <w:color w:val="auto"/>
              </w:rPr>
              <w:t>70%</w:t>
            </w:r>
            <w:r>
              <w:rPr>
                <w:rFonts w:hint="eastAsia" w:ascii="方正书宋_GBK" w:eastAsia="方正书宋_GBK"/>
                <w:color w:val="auto"/>
              </w:rPr>
              <w:t>以下</w:t>
            </w:r>
          </w:p>
        </w:tc>
      </w:tr>
    </w:tbl>
    <w:p>
      <w:pPr>
        <w:keepNext w:val="0"/>
        <w:keepLines w:val="0"/>
        <w:pageBreakBefore w:val="0"/>
        <w:kinsoku/>
        <w:wordWrap/>
        <w:overflowPunct/>
        <w:topLinePunct w:val="0"/>
        <w:bidi w:val="0"/>
        <w:snapToGrid/>
        <w:spacing w:line="580" w:lineRule="exact"/>
        <w:jc w:val="center"/>
        <w:textAlignment w:val="auto"/>
        <w:rPr>
          <w:rFonts w:hint="eastAsia"/>
          <w:b/>
          <w:color w:val="auto"/>
          <w:sz w:val="44"/>
          <w:szCs w:val="44"/>
        </w:rPr>
      </w:pPr>
    </w:p>
    <w:p>
      <w:pPr>
        <w:keepNext w:val="0"/>
        <w:keepLines w:val="0"/>
        <w:pageBreakBefore w:val="0"/>
        <w:kinsoku/>
        <w:wordWrap/>
        <w:overflowPunct/>
        <w:topLinePunct w:val="0"/>
        <w:bidi w:val="0"/>
        <w:snapToGrid/>
        <w:spacing w:line="580" w:lineRule="exact"/>
        <w:jc w:val="both"/>
        <w:textAlignment w:val="auto"/>
        <w:rPr>
          <w:rFonts w:hint="eastAsia" w:ascii="仿宋_GB2312" w:eastAsia="仿宋_GB2312"/>
          <w:color w:val="auto"/>
          <w:sz w:val="32"/>
          <w:szCs w:val="32"/>
        </w:rPr>
      </w:pPr>
      <w:bookmarkStart w:id="0" w:name="_GoBack"/>
      <w:bookmarkEnd w:id="0"/>
    </w:p>
    <w:sectPr>
      <w:footerReference r:id="rId3" w:type="default"/>
      <w:footerReference r:id="rId4" w:type="even"/>
      <w:pgSz w:w="11850" w:h="16783"/>
      <w:pgMar w:top="2154"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7</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0E"/>
    <w:rsid w:val="00014908"/>
    <w:rsid w:val="00016280"/>
    <w:rsid w:val="000312CE"/>
    <w:rsid w:val="0003506C"/>
    <w:rsid w:val="00066256"/>
    <w:rsid w:val="00071514"/>
    <w:rsid w:val="00074A77"/>
    <w:rsid w:val="000B03BD"/>
    <w:rsid w:val="000B10C5"/>
    <w:rsid w:val="000B579F"/>
    <w:rsid w:val="000B5D7E"/>
    <w:rsid w:val="000C449B"/>
    <w:rsid w:val="000C6486"/>
    <w:rsid w:val="000C6A58"/>
    <w:rsid w:val="000D6CA1"/>
    <w:rsid w:val="0010383F"/>
    <w:rsid w:val="00115874"/>
    <w:rsid w:val="001326CD"/>
    <w:rsid w:val="0016757C"/>
    <w:rsid w:val="001745AD"/>
    <w:rsid w:val="00186780"/>
    <w:rsid w:val="001A67B1"/>
    <w:rsid w:val="001A692C"/>
    <w:rsid w:val="001B0FCF"/>
    <w:rsid w:val="001D460D"/>
    <w:rsid w:val="001D6FCF"/>
    <w:rsid w:val="001E2441"/>
    <w:rsid w:val="001E5E7B"/>
    <w:rsid w:val="001F1E23"/>
    <w:rsid w:val="00207119"/>
    <w:rsid w:val="002241A6"/>
    <w:rsid w:val="00227B63"/>
    <w:rsid w:val="00242C20"/>
    <w:rsid w:val="00243183"/>
    <w:rsid w:val="00245BFB"/>
    <w:rsid w:val="002B723A"/>
    <w:rsid w:val="002D79CC"/>
    <w:rsid w:val="002E7619"/>
    <w:rsid w:val="002F1A8F"/>
    <w:rsid w:val="002F2026"/>
    <w:rsid w:val="003139D8"/>
    <w:rsid w:val="003505C8"/>
    <w:rsid w:val="003539C7"/>
    <w:rsid w:val="00373542"/>
    <w:rsid w:val="00374110"/>
    <w:rsid w:val="00384872"/>
    <w:rsid w:val="003B4E4C"/>
    <w:rsid w:val="003D0BCA"/>
    <w:rsid w:val="004074F8"/>
    <w:rsid w:val="00413860"/>
    <w:rsid w:val="00422A65"/>
    <w:rsid w:val="00430B93"/>
    <w:rsid w:val="004367A3"/>
    <w:rsid w:val="00450647"/>
    <w:rsid w:val="00454301"/>
    <w:rsid w:val="00462411"/>
    <w:rsid w:val="004652A1"/>
    <w:rsid w:val="0047501E"/>
    <w:rsid w:val="00482E91"/>
    <w:rsid w:val="00483386"/>
    <w:rsid w:val="0048406D"/>
    <w:rsid w:val="004849E0"/>
    <w:rsid w:val="00490231"/>
    <w:rsid w:val="004A0B18"/>
    <w:rsid w:val="004A6AEC"/>
    <w:rsid w:val="004D1E3D"/>
    <w:rsid w:val="004D1E42"/>
    <w:rsid w:val="004F4820"/>
    <w:rsid w:val="004F604C"/>
    <w:rsid w:val="005002F1"/>
    <w:rsid w:val="00503BF4"/>
    <w:rsid w:val="00525FD4"/>
    <w:rsid w:val="00537166"/>
    <w:rsid w:val="005524FD"/>
    <w:rsid w:val="00563393"/>
    <w:rsid w:val="00580C87"/>
    <w:rsid w:val="00587BDE"/>
    <w:rsid w:val="005A1BA4"/>
    <w:rsid w:val="005D6B1A"/>
    <w:rsid w:val="005E138D"/>
    <w:rsid w:val="0060781A"/>
    <w:rsid w:val="00645C7E"/>
    <w:rsid w:val="006555EF"/>
    <w:rsid w:val="00676B04"/>
    <w:rsid w:val="006818C6"/>
    <w:rsid w:val="006A793E"/>
    <w:rsid w:val="006C3646"/>
    <w:rsid w:val="006C56E0"/>
    <w:rsid w:val="006E7CD0"/>
    <w:rsid w:val="00704162"/>
    <w:rsid w:val="00720962"/>
    <w:rsid w:val="00721DF0"/>
    <w:rsid w:val="007248AD"/>
    <w:rsid w:val="0073346D"/>
    <w:rsid w:val="007425AA"/>
    <w:rsid w:val="00752789"/>
    <w:rsid w:val="007866AC"/>
    <w:rsid w:val="0079430C"/>
    <w:rsid w:val="007A36E5"/>
    <w:rsid w:val="007C7D86"/>
    <w:rsid w:val="007F16DF"/>
    <w:rsid w:val="007F6EEC"/>
    <w:rsid w:val="007F719F"/>
    <w:rsid w:val="00803E75"/>
    <w:rsid w:val="0080558C"/>
    <w:rsid w:val="00816B8A"/>
    <w:rsid w:val="00825532"/>
    <w:rsid w:val="00833E26"/>
    <w:rsid w:val="00845B78"/>
    <w:rsid w:val="00867CD5"/>
    <w:rsid w:val="008741E2"/>
    <w:rsid w:val="00891E41"/>
    <w:rsid w:val="008A7461"/>
    <w:rsid w:val="008B29CA"/>
    <w:rsid w:val="008C1926"/>
    <w:rsid w:val="008C6D5B"/>
    <w:rsid w:val="008D7A0E"/>
    <w:rsid w:val="00917144"/>
    <w:rsid w:val="009508F0"/>
    <w:rsid w:val="00967613"/>
    <w:rsid w:val="00990FAB"/>
    <w:rsid w:val="00995623"/>
    <w:rsid w:val="009A6C99"/>
    <w:rsid w:val="009B44F7"/>
    <w:rsid w:val="009C4768"/>
    <w:rsid w:val="009E3B0A"/>
    <w:rsid w:val="00A152D5"/>
    <w:rsid w:val="00A24C3E"/>
    <w:rsid w:val="00A30C71"/>
    <w:rsid w:val="00A31D3F"/>
    <w:rsid w:val="00A353BD"/>
    <w:rsid w:val="00A46987"/>
    <w:rsid w:val="00A56214"/>
    <w:rsid w:val="00A67B71"/>
    <w:rsid w:val="00A94D82"/>
    <w:rsid w:val="00A9797D"/>
    <w:rsid w:val="00AA0004"/>
    <w:rsid w:val="00AC0816"/>
    <w:rsid w:val="00AE2598"/>
    <w:rsid w:val="00AE757F"/>
    <w:rsid w:val="00B13DCB"/>
    <w:rsid w:val="00B425D2"/>
    <w:rsid w:val="00B70EFD"/>
    <w:rsid w:val="00B72D9A"/>
    <w:rsid w:val="00B841C4"/>
    <w:rsid w:val="00B9101B"/>
    <w:rsid w:val="00BA09DB"/>
    <w:rsid w:val="00BC50AD"/>
    <w:rsid w:val="00BD32CF"/>
    <w:rsid w:val="00BD5894"/>
    <w:rsid w:val="00BE0A59"/>
    <w:rsid w:val="00C01D53"/>
    <w:rsid w:val="00C209C4"/>
    <w:rsid w:val="00C47967"/>
    <w:rsid w:val="00C574BB"/>
    <w:rsid w:val="00C66712"/>
    <w:rsid w:val="00C9057F"/>
    <w:rsid w:val="00C95549"/>
    <w:rsid w:val="00C96C2D"/>
    <w:rsid w:val="00CA691B"/>
    <w:rsid w:val="00CA6D94"/>
    <w:rsid w:val="00CB2810"/>
    <w:rsid w:val="00CC1741"/>
    <w:rsid w:val="00CC67C3"/>
    <w:rsid w:val="00CD78D7"/>
    <w:rsid w:val="00D15F59"/>
    <w:rsid w:val="00D32262"/>
    <w:rsid w:val="00D67978"/>
    <w:rsid w:val="00D75461"/>
    <w:rsid w:val="00D85C69"/>
    <w:rsid w:val="00DA0830"/>
    <w:rsid w:val="00DB585A"/>
    <w:rsid w:val="00DD74A6"/>
    <w:rsid w:val="00DE0382"/>
    <w:rsid w:val="00DE15BA"/>
    <w:rsid w:val="00DE4BAC"/>
    <w:rsid w:val="00DF169C"/>
    <w:rsid w:val="00DF5088"/>
    <w:rsid w:val="00E17874"/>
    <w:rsid w:val="00E20A63"/>
    <w:rsid w:val="00E5481E"/>
    <w:rsid w:val="00E84A3F"/>
    <w:rsid w:val="00EB07F9"/>
    <w:rsid w:val="00EB3610"/>
    <w:rsid w:val="00ED0F42"/>
    <w:rsid w:val="00EE4D33"/>
    <w:rsid w:val="00EF3B8C"/>
    <w:rsid w:val="00EF7827"/>
    <w:rsid w:val="00F0158A"/>
    <w:rsid w:val="00F16C2E"/>
    <w:rsid w:val="00F17D7A"/>
    <w:rsid w:val="00F22E2D"/>
    <w:rsid w:val="00F26318"/>
    <w:rsid w:val="00F266D2"/>
    <w:rsid w:val="00F5023A"/>
    <w:rsid w:val="00F636F3"/>
    <w:rsid w:val="00F658AC"/>
    <w:rsid w:val="00F70D06"/>
    <w:rsid w:val="00F72422"/>
    <w:rsid w:val="00FB277C"/>
    <w:rsid w:val="00FB3A4E"/>
    <w:rsid w:val="00FD0EF8"/>
    <w:rsid w:val="00FD3438"/>
    <w:rsid w:val="03BE4753"/>
    <w:rsid w:val="3DA40B86"/>
    <w:rsid w:val="42BD122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kern w:val="0"/>
      <w:sz w:val="24"/>
      <w:szCs w:val="20"/>
      <w:lang w:eastAsia="en-US"/>
    </w:rPr>
  </w:style>
  <w:style w:type="character" w:styleId="7">
    <w:name w:val="page number"/>
    <w:basedOn w:val="6"/>
    <w:qFormat/>
    <w:uiPriority w:val="99"/>
    <w:rPr>
      <w:rFonts w:cs="Times New Roman"/>
    </w:rPr>
  </w:style>
  <w:style w:type="character" w:styleId="8">
    <w:name w:val="Hyperlink"/>
    <w:basedOn w:val="6"/>
    <w:qFormat/>
    <w:uiPriority w:val="99"/>
    <w:rPr>
      <w:rFonts w:cs="Times New Roman"/>
      <w:color w:val="0000FF"/>
      <w:u w:val="single"/>
    </w:rPr>
  </w:style>
  <w:style w:type="paragraph" w:styleId="9">
    <w:name w:val="List Paragraph"/>
    <w:basedOn w:val="1"/>
    <w:qFormat/>
    <w:uiPriority w:val="99"/>
    <w:pPr>
      <w:ind w:firstLine="420" w:firstLineChars="200"/>
    </w:pPr>
  </w:style>
  <w:style w:type="character" w:customStyle="1" w:styleId="10">
    <w:name w:val="页眉 Char"/>
    <w:basedOn w:val="6"/>
    <w:link w:val="3"/>
    <w:semiHidden/>
    <w:locked/>
    <w:uiPriority w:val="99"/>
    <w:rPr>
      <w:rFonts w:cs="Times New Roman"/>
      <w:sz w:val="18"/>
      <w:szCs w:val="18"/>
    </w:rPr>
  </w:style>
  <w:style w:type="character" w:customStyle="1" w:styleId="11">
    <w:name w:val="页脚 Char"/>
    <w:basedOn w:val="6"/>
    <w:link w:val="2"/>
    <w:semiHidden/>
    <w:locked/>
    <w:uiPriority w:val="99"/>
    <w:rPr>
      <w:rFonts w:cs="Times New Roman"/>
      <w:sz w:val="18"/>
      <w:szCs w:val="18"/>
    </w:rPr>
  </w:style>
  <w:style w:type="paragraph" w:customStyle="1" w:styleId="12">
    <w:name w:val="Char"/>
    <w:basedOn w:val="1"/>
    <w:qFormat/>
    <w:uiPriority w:val="99"/>
    <w:pPr>
      <w:spacing w:line="360" w:lineRule="auto"/>
    </w:pPr>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956</Words>
  <Characters>5453</Characters>
  <Lines>45</Lines>
  <Paragraphs>12</Paragraphs>
  <TotalTime>767</TotalTime>
  <ScaleCrop>false</ScaleCrop>
  <LinksUpToDate>false</LinksUpToDate>
  <CharactersWithSpaces>6397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2017-06-20T12:57:00Z</dcterms:created>
  <dc:creator>zhang</dc:creator>
  <cp:lastModifiedBy>admin</cp:lastModifiedBy>
  <dcterms:modified xsi:type="dcterms:W3CDTF">2020-09-01T01:54:30Z</dcterms:modified>
  <cp:revision>477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